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离线手工磅安装手册</w:t>
      </w:r>
    </w:p>
    <w:p>
      <w:pPr>
        <w:numPr>
          <w:ilvl w:val="0"/>
          <w:numId w:val="1"/>
        </w:num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在D盘新建Program Files文件夹，在该文件夹中以本日日期为名新建文件夹，用于存放下载的程序软件</w:t>
      </w:r>
    </w:p>
    <w:p>
      <w:pPr>
        <w:numPr>
          <w:ilvl w:val="0"/>
          <w:numId w:val="0"/>
        </w:numPr>
        <w:jc w:val="left"/>
        <w:rPr>
          <w:rFonts w:hint="eastAsia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eastAsiaTheme="minorEastAsia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5271135" cy="2185035"/>
            <wp:effectExtent l="0" t="0" r="5715" b="5715"/>
            <wp:docPr id="3" name="图片 3" descr="捕获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捕获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18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在浏览器中打开</w:t>
      </w:r>
      <w:r>
        <w:rPr>
          <w:rFonts w:ascii="宋体" w:hAnsi="宋体" w:eastAsia="宋体" w:cs="宋体"/>
          <w:sz w:val="24"/>
          <w:szCs w:val="24"/>
        </w:rPr>
        <w:t>http://oa.zksoft.net:8000/oa/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网页，登录办公系统，打开共享资料网页</w:t>
      </w:r>
      <w:r>
        <w:rPr>
          <w:rFonts w:hint="default" w:eastAsia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5271135" cy="2072005"/>
            <wp:effectExtent l="0" t="0" r="5715" b="4445"/>
            <wp:docPr id="4" name="图片 4" descr="捕获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捕获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07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eastAsia="宋体"/>
          <w:b w:val="0"/>
          <w:bCs w:val="0"/>
          <w:sz w:val="24"/>
          <w:szCs w:val="24"/>
          <w:lang w:val="en-US" w:eastAsia="zh-CN"/>
        </w:rPr>
        <w:t>在应用程序栏下载离线手工磅最新版程序：</w:t>
      </w:r>
      <w:r>
        <w:rPr>
          <w:rFonts w:hint="default" w:eastAsia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5273675" cy="1517650"/>
            <wp:effectExtent l="0" t="0" r="3175" b="6350"/>
            <wp:docPr id="6" name="图片 6" descr="捕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捕获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eastAsia="宋体"/>
          <w:b w:val="0"/>
          <w:bCs w:val="0"/>
          <w:sz w:val="24"/>
          <w:szCs w:val="24"/>
          <w:lang w:val="en-US" w:eastAsia="zh-CN"/>
        </w:rPr>
        <w:t>在工具软件栏下载Radmin、Notepad++、TeamViewer</w:t>
      </w:r>
      <w:r>
        <w:rPr>
          <w:rFonts w:hint="default" w:eastAsia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5272405" cy="2619375"/>
            <wp:effectExtent l="0" t="0" r="4445" b="9525"/>
            <wp:docPr id="9" name="图片 9" descr="捕获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捕获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eastAsia="宋体"/>
          <w:b w:val="0"/>
          <w:bCs w:val="0"/>
          <w:sz w:val="24"/>
          <w:szCs w:val="24"/>
          <w:lang w:val="en-US" w:eastAsia="zh-CN"/>
        </w:rPr>
        <w:t>若系统为win10,除了需要安装Radmin Server外，还需要安装Radmin,若为win7则只需要安装Radmin。在</w:t>
      </w:r>
      <w:r>
        <w:rPr>
          <w:rFonts w:ascii="宋体" w:hAnsi="宋体" w:eastAsia="宋体" w:cs="宋体"/>
          <w:sz w:val="24"/>
          <w:szCs w:val="24"/>
        </w:rPr>
        <w:t>http://oa.zksoft.net:8000/oa/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AboutMe页面</w:t>
      </w:r>
      <w:r>
        <w:rPr>
          <w:rFonts w:hint="eastAsia" w:eastAsia="宋体"/>
          <w:b w:val="0"/>
          <w:bCs w:val="0"/>
          <w:sz w:val="24"/>
          <w:szCs w:val="24"/>
          <w:lang w:val="en-US" w:eastAsia="zh-CN"/>
        </w:rPr>
        <w:t>查看该电脑的控制类别以及是否需要打印料包标签，若为永宏版还需要安装永宏套件（永宏WinProladder V3.28、Facon Server、永宏网络模块配置工具（扫描设置IP）），若需要打印，则还需要配置打印机。</w:t>
      </w:r>
      <w:r>
        <w:rPr>
          <w:rFonts w:hint="default" w:eastAsia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5272405" cy="1883410"/>
            <wp:effectExtent l="0" t="0" r="4445" b="2540"/>
            <wp:docPr id="11" name="图片 11" descr="捕获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捕获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88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eastAsia="宋体"/>
          <w:b w:val="0"/>
          <w:bCs w:val="0"/>
          <w:sz w:val="24"/>
          <w:szCs w:val="24"/>
          <w:lang w:val="en-US" w:eastAsia="zh-CN"/>
        </w:rPr>
        <w:t>配置打印机需要下载TSC打印机配置工具（在工具软件栏）、TSC t-200A打印机驱动（在驱动程序栏）。数据库则在数据库备份栏目中选择最新版本的微量数据库下载</w:t>
      </w:r>
      <w:r>
        <w:rPr>
          <w:rFonts w:hint="default" w:eastAsia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5269865" cy="1684655"/>
            <wp:effectExtent l="0" t="0" r="6985" b="10795"/>
            <wp:docPr id="12" name="图片 12" descr="捕获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捕获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68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eastAsia="宋体"/>
          <w:b w:val="0"/>
          <w:bCs w:val="0"/>
          <w:sz w:val="24"/>
          <w:szCs w:val="24"/>
          <w:lang w:val="en-US" w:eastAsia="zh-CN"/>
        </w:rPr>
        <w:t>接下来将各个下载的软件解压安装，在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Program Files文件夹下新建Debug、DB文件夹，将离线手工磅程序解压到Debug中，将微量数据库备份解压到DB中，安装Radmin、Notepad+、TeamViewer以及永宏软件。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将DB下的数据库备份文件(一般为AWS_V5.bak)还原到本地数据库，检查Debug下的程序配置文件（AutoScale.exe.config）中的DBIP和LocalDBIP配置是否正确，一般连接本地数据库，则配置为127.0.0.1/SQLEXPRESS,否则根据所需连接的数据库配置IP。</w:t>
      </w:r>
    </w:p>
    <w:p>
      <w:pPr>
        <w:numPr>
          <w:ilvl w:val="0"/>
          <w:numId w:val="0"/>
        </w:numPr>
        <w:ind w:leftChars="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eastAsia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4362450" cy="914400"/>
            <wp:effectExtent l="0" t="0" r="0" b="0"/>
            <wp:docPr id="14" name="图片 14" descr="捕获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捕获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eastAsia="宋体"/>
          <w:b w:val="0"/>
          <w:bCs w:val="0"/>
          <w:sz w:val="24"/>
          <w:szCs w:val="24"/>
          <w:lang w:val="en-US" w:eastAsia="zh-CN"/>
        </w:rPr>
        <w:t>打开控制面板，手动关闭电脑防火墙，配置电脑IP，修改电源选项的相关设置以及添加打印机</w:t>
      </w:r>
      <w:r>
        <w:rPr>
          <w:rFonts w:hint="default" w:eastAsia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5264785" cy="2328545"/>
            <wp:effectExtent l="0" t="0" r="12065" b="14605"/>
            <wp:docPr id="17" name="图片 17" descr="捕获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捕获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32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eastAsia="宋体"/>
          <w:b w:val="0"/>
          <w:bCs w:val="0"/>
          <w:sz w:val="24"/>
          <w:szCs w:val="24"/>
          <w:lang w:val="en-US" w:eastAsia="zh-CN"/>
        </w:rPr>
        <w:t>点击启用或关闭Windows Defender防火墙，选择关闭</w:t>
      </w:r>
    </w:p>
    <w:p>
      <w:pPr>
        <w:numPr>
          <w:ilvl w:val="0"/>
          <w:numId w:val="0"/>
        </w:numPr>
        <w:ind w:leftChars="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eastAsia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5268595" cy="1815465"/>
            <wp:effectExtent l="0" t="0" r="8255" b="13335"/>
            <wp:docPr id="16" name="图片 16" descr="捕获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捕获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81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eastAsia="宋体"/>
          <w:b w:val="0"/>
          <w:bCs w:val="0"/>
          <w:sz w:val="24"/>
          <w:szCs w:val="24"/>
          <w:lang w:val="en-US" w:eastAsia="zh-CN"/>
        </w:rPr>
        <w:t>如图则正确关闭，接着打开网络和共享中心，点击更改适配器设置</w:t>
      </w:r>
      <w:r>
        <w:rPr>
          <w:rFonts w:hint="default" w:eastAsia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4514850" cy="2000250"/>
            <wp:effectExtent l="0" t="0" r="0" b="0"/>
            <wp:docPr id="18" name="图片 18" descr="捕获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捕获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eastAsia="宋体"/>
          <w:b w:val="0"/>
          <w:bCs w:val="0"/>
          <w:sz w:val="24"/>
          <w:szCs w:val="24"/>
          <w:lang w:val="en-US" w:eastAsia="zh-CN"/>
        </w:rPr>
        <w:t>选择对应的网络连接，点击属性，选择Internet协议版本4，双击打开</w:t>
      </w:r>
      <w:r>
        <w:rPr>
          <w:rFonts w:hint="default" w:eastAsia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5269230" cy="2943225"/>
            <wp:effectExtent l="0" t="0" r="7620" b="9525"/>
            <wp:docPr id="19" name="图片 19" descr="捕获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捕获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eastAsia="宋体"/>
          <w:b w:val="0"/>
          <w:bCs w:val="0"/>
          <w:sz w:val="24"/>
          <w:szCs w:val="24"/>
          <w:lang w:val="en-US" w:eastAsia="zh-CN"/>
        </w:rPr>
        <w:t>根据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AboutMe页面的电脑信息配置IP地址，并设置子网掩码为255.255.255.0</w:t>
      </w:r>
    </w:p>
    <w:p>
      <w:pPr>
        <w:numPr>
          <w:ilvl w:val="0"/>
          <w:numId w:val="0"/>
        </w:numPr>
        <w:ind w:leftChars="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eastAsia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3905250" cy="962025"/>
            <wp:effectExtent l="0" t="0" r="0" b="9525"/>
            <wp:docPr id="20" name="图片 20" descr="捕获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捕获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eastAsia="宋体"/>
          <w:b w:val="0"/>
          <w:bCs w:val="0"/>
          <w:sz w:val="24"/>
          <w:szCs w:val="24"/>
          <w:lang w:val="en-US" w:eastAsia="zh-CN"/>
        </w:rPr>
        <w:t>点击电源选项然后点击更改计划设置，将关闭显示器和进入睡眠状态改为永不，并修改对应的高级电源设置（若有节能、高性能、卓越性能选项则依次全部更改）</w:t>
      </w:r>
      <w:r>
        <w:rPr>
          <w:rFonts w:hint="default" w:eastAsia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5266055" cy="1431925"/>
            <wp:effectExtent l="0" t="0" r="10795" b="15875"/>
            <wp:docPr id="21" name="图片 21" descr="捕获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捕获1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43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eastAsia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5272405" cy="2555240"/>
            <wp:effectExtent l="0" t="0" r="4445" b="16510"/>
            <wp:docPr id="22" name="图片 22" descr="捕获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捕获1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55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eastAsia="宋体"/>
          <w:b w:val="0"/>
          <w:bCs w:val="0"/>
          <w:sz w:val="24"/>
          <w:szCs w:val="24"/>
          <w:lang w:val="en-US" w:eastAsia="zh-CN"/>
        </w:rPr>
        <w:t>在更改高级电源设置里分别修改硬盘、睡眠、显示的在此时间后关闭硬盘选项，将数值其设置为0</w:t>
      </w:r>
    </w:p>
    <w:p>
      <w:pPr>
        <w:numPr>
          <w:ilvl w:val="0"/>
          <w:numId w:val="0"/>
        </w:numPr>
        <w:ind w:leftChars="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eastAsia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3838575" cy="4819650"/>
            <wp:effectExtent l="0" t="0" r="9525" b="0"/>
            <wp:docPr id="23" name="图片 23" descr="捕获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捕获1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481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eastAsia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3619500" cy="4082415"/>
            <wp:effectExtent l="0" t="0" r="0" b="13335"/>
            <wp:docPr id="24" name="图片 24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1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408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eastAsia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3229610" cy="4083050"/>
            <wp:effectExtent l="0" t="0" r="8890" b="12700"/>
            <wp:docPr id="25" name="图片 25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1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229610" cy="408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eastAsia="宋体"/>
          <w:b w:val="0"/>
          <w:bCs w:val="0"/>
          <w:sz w:val="24"/>
          <w:szCs w:val="24"/>
          <w:lang w:val="en-US" w:eastAsia="zh-CN"/>
        </w:rPr>
        <w:t>接着点击设备和打印机,根据IP配置打印机,详细配置流程见微量程序安装说明文档。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eastAsia="宋体"/>
          <w:b w:val="0"/>
          <w:bCs w:val="0"/>
          <w:sz w:val="24"/>
          <w:szCs w:val="24"/>
          <w:lang w:val="en-US" w:eastAsia="zh-CN"/>
        </w:rPr>
        <w:t>插入加密狗，打开程序查看页面显示是否正确，并查看配置页面信息是否正确，与网页进行比对，符合网页要求即安装完毕。</w:t>
      </w:r>
      <w:r>
        <w:rPr>
          <w:rFonts w:hint="default" w:eastAsia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5266690" cy="2962910"/>
            <wp:effectExtent l="0" t="0" r="10160" b="8890"/>
            <wp:docPr id="1" name="图片 1" descr="捕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捕获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default" w:eastAsia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5270500" cy="4624070"/>
            <wp:effectExtent l="0" t="0" r="6350" b="5080"/>
            <wp:docPr id="26" name="图片 26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1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62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2F536F"/>
    <w:multiLevelType w:val="singleLevel"/>
    <w:tmpl w:val="132F536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E76161"/>
    <w:rsid w:val="3EC27898"/>
    <w:rsid w:val="4E764675"/>
    <w:rsid w:val="6C666799"/>
    <w:rsid w:val="7F95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2021-06-01T03:46:00Z</dcterms:created>
  <dc:creator>陈单伟</dc:creator>
  <cp:lastModifiedBy>陈单伟</cp:lastModifiedBy>
  <dcterms:modified xsi:type="dcterms:W3CDTF">2021-06-01T06:33:40Z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23CCBDFBB6BD4AD9B3F8EAF44B2B48DF</vt:lpwstr>
  </property>
</Properties>
</file>