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离线手工磅安装手册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在D盘新建Program Files文件夹，在该文件夹中以本日日期为名新建文件夹，用于存放下载的程序软件</w:t>
      </w:r>
    </w:p>
    <w:p>
      <w:pPr>
        <w:numPr>
          <w:numId w:val="0"/>
        </w:numPr>
        <w:jc w:val="left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1135" cy="2185035"/>
            <wp:effectExtent l="0" t="0" r="5715" b="5715"/>
            <wp:docPr id="3" name="图片 3" descr="捕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捕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在浏览器中打开</w:t>
      </w:r>
      <w:r>
        <w:rPr>
          <w:rFonts w:ascii="宋体" w:hAnsi="宋体" w:eastAsia="宋体" w:cs="宋体"/>
          <w:sz w:val="24"/>
          <w:szCs w:val="24"/>
        </w:rPr>
        <w:t>http://oa.zksoft.net:8000/oa/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网页，登录办公系统，打开共享资料网页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1135" cy="2072005"/>
            <wp:effectExtent l="0" t="0" r="5715" b="4445"/>
            <wp:docPr id="4" name="图片 4" descr="捕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捕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在应用程序栏下载离线手工磅最新版程序：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3675" cy="1517650"/>
            <wp:effectExtent l="0" t="0" r="3175" b="6350"/>
            <wp:docPr id="6" name="图片 6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捕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在工具软件栏下载Radmin、Notepad++、TeamViewer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2405" cy="2619375"/>
            <wp:effectExtent l="0" t="0" r="4445" b="9525"/>
            <wp:docPr id="9" name="图片 9" descr="捕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捕获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若系统为win10,除了需要安装Radmin Server外，还需要安装Radmin,若为win7则只需要安装Radmin。在</w:t>
      </w:r>
      <w:r>
        <w:rPr>
          <w:rFonts w:ascii="宋体" w:hAnsi="宋体" w:eastAsia="宋体" w:cs="宋体"/>
          <w:sz w:val="24"/>
          <w:szCs w:val="24"/>
        </w:rPr>
        <w:t>http://oa.zksoft.net:8000/oa/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AboutMe页面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查看该电脑的控制类别以及是否需要打印料包标签，若为永宏版还需要安装永宏套件（永宏WinProladder V3.28、Facon Server、永宏网络模块配置工具（扫描设置IP）），若需要打印，则还需要配置打印机。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2405" cy="1883410"/>
            <wp:effectExtent l="0" t="0" r="4445" b="2540"/>
            <wp:docPr id="11" name="图片 11" descr="捕获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捕获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配置打印机需要下载TSC打印机配置工具（在工具软件栏）、TSC t-200A打印机驱动（在驱动程序栏）。数据库则在数据库备份栏目中选择最新版本的微量数据库下载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865" cy="1684655"/>
            <wp:effectExtent l="0" t="0" r="6985" b="10795"/>
            <wp:docPr id="12" name="图片 12" descr="捕获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捕获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接下来将各个下载的软件解压安装，在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Program Files文件夹下新建Debug、DB文件夹，将离线手工磅程序解压到Debug中，将微量数据库备份解压到DB中，安装Radmin、Notepad+、TeamViewer以及永宏软件。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将DB下的数据库备份文件(一般为AWS_V5.bak)还原到本地数据库，检查Debug下的程序配置文件（AutoScale.exe.config）中的DBIP和LocalDBIP配置是否正确，一般连接本地数据库，则配置为127.0.0.1/SQLEXPRESS,否则根据所需连接的数据库配置IP。</w:t>
      </w:r>
    </w:p>
    <w:p>
      <w:pPr>
        <w:numPr>
          <w:numId w:val="0"/>
        </w:numPr>
        <w:ind w:left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362450" cy="914400"/>
            <wp:effectExtent l="0" t="0" r="0" b="0"/>
            <wp:docPr id="14" name="图片 14" descr="捕获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捕获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打开控制面板，手动关闭电脑防火墙，配置电脑IP，修改电源选项的相关设置以及添加打印机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4785" cy="2328545"/>
            <wp:effectExtent l="0" t="0" r="12065" b="14605"/>
            <wp:docPr id="17" name="图片 17" descr="捕获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捕获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点击启用或关闭Windows Defender防火墙，选择关闭</w:t>
      </w:r>
    </w:p>
    <w:p>
      <w:pPr>
        <w:numPr>
          <w:numId w:val="0"/>
        </w:numPr>
        <w:ind w:left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8595" cy="1815465"/>
            <wp:effectExtent l="0" t="0" r="8255" b="13335"/>
            <wp:docPr id="16" name="图片 16" descr="捕获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捕获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如图则正确关闭，接着打开网络和共享中心，点击更改适配器设置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514850" cy="2000250"/>
            <wp:effectExtent l="0" t="0" r="0" b="0"/>
            <wp:docPr id="18" name="图片 18" descr="捕获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捕获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选择对应的网络连接，点击属性，选择Internet协议版本4，双击打开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230" cy="2943225"/>
            <wp:effectExtent l="0" t="0" r="7620" b="9525"/>
            <wp:docPr id="19" name="图片 19" descr="捕获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捕获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AboutMe页面的电脑信息配置IP地址，并设置子网掩码为255.255.255.0</w:t>
      </w:r>
    </w:p>
    <w:p>
      <w:pPr>
        <w:numPr>
          <w:numId w:val="0"/>
        </w:numPr>
        <w:ind w:left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905250" cy="962025"/>
            <wp:effectExtent l="0" t="0" r="0" b="9525"/>
            <wp:docPr id="20" name="图片 20" descr="捕获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捕获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点击电源选项然后点击更改计划设置，将关闭显示器和进入睡眠状态改为永不，并修改对应的高级电源设置（若有节能、高性能、卓越性能选项则依次全部更改）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6055" cy="1431925"/>
            <wp:effectExtent l="0" t="0" r="10795" b="15875"/>
            <wp:docPr id="21" name="图片 21" descr="捕获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捕获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2405" cy="2555240"/>
            <wp:effectExtent l="0" t="0" r="4445" b="16510"/>
            <wp:docPr id="22" name="图片 22" descr="捕获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捕获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在更改高级电源设置里分别修改硬盘、睡眠、显示的在此时间后关闭硬盘选项，将数值其设置为0</w:t>
      </w:r>
    </w:p>
    <w:p>
      <w:pPr>
        <w:numPr>
          <w:numId w:val="0"/>
        </w:numPr>
        <w:ind w:left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838575" cy="4819650"/>
            <wp:effectExtent l="0" t="0" r="9525" b="0"/>
            <wp:docPr id="23" name="图片 23" descr="捕获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捕获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619500" cy="4082415"/>
            <wp:effectExtent l="0" t="0" r="0" b="13335"/>
            <wp:docPr id="24" name="图片 2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229610" cy="4083050"/>
            <wp:effectExtent l="0" t="0" r="8890" b="12700"/>
            <wp:docPr id="25" name="图片 2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接着点击设备和打印机,根据IP配置打印机,详细配置流程见微量程序安装说明文档。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插入加密狗，打开程序查看页面显示是否正确，并查看配置页面信息是否正确，与网页进行比对，</w:t>
      </w:r>
      <w:bookmarkStart w:id="0" w:name="_GoBack"/>
      <w:bookmarkEnd w:id="0"/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符合网页要求即安装完毕。</w:t>
      </w:r>
      <w:r>
        <w:rPr>
          <w:rFonts w:hint="default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0500" cy="4624070"/>
            <wp:effectExtent l="0" t="0" r="6350" b="5080"/>
            <wp:docPr id="26" name="图片 2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F536F"/>
    <w:multiLevelType w:val="singleLevel"/>
    <w:tmpl w:val="132F53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76161"/>
    <w:rsid w:val="3EC27898"/>
    <w:rsid w:val="4E764675"/>
    <w:rsid w:val="6C66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2021-06-01T03:46:22Z</dcterms:created>
  <dc:creator>陈单伟</dc:creator>
  <cp:lastModifiedBy>陈单伟</cp:lastModifiedBy>
  <dcterms:modified xsi:type="dcterms:W3CDTF">2021-06-01T06:24:08Z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23CCBDFBB6BD4AD9B3F8EAF44B2B48DF</vt:lpwstr>
  </property>
</Properties>
</file>