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center" w:pos="4153"/>
        </w:tabs>
        <w:ind w:firstLine="960" w:firstLineChars="200"/>
        <w:jc w:val="center"/>
        <w:rPr>
          <w:rFonts w:ascii="Bold" w:hAnsi="Bold" w:eastAsia="Bold" w:cs="Bold"/>
          <w:b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Bold" w:hAnsi="Bold" w:eastAsia="Bold" w:cs="Bold"/>
          <w:b/>
          <w:color w:val="000000"/>
          <w:kern w:val="0"/>
          <w:sz w:val="48"/>
          <w:szCs w:val="48"/>
          <w:lang w:val="en-US" w:eastAsia="zh-CN" w:bidi="ar"/>
        </w:rPr>
        <w:t>MQTT</w:t>
      </w:r>
      <w:r>
        <w:rPr>
          <w:rFonts w:ascii="Bold" w:hAnsi="Bold" w:eastAsia="Bold" w:cs="Bold"/>
          <w:b/>
          <w:color w:val="000000"/>
          <w:kern w:val="0"/>
          <w:sz w:val="48"/>
          <w:szCs w:val="48"/>
          <w:lang w:val="en-US" w:eastAsia="zh-CN" w:bidi="ar"/>
        </w:rPr>
        <w:t>安装手册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rPr>
          <w:rFonts w:hint="eastAsia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1.</w:t>
      </w:r>
      <w:r>
        <w:rPr>
          <w:rFonts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将安装包</w:t>
      </w:r>
      <w:r>
        <w:rPr>
          <w:rFonts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正将 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web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系统中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解压到 文件夹中，如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: </w:t>
      </w:r>
      <w:r>
        <w:rPr>
          <w:rFonts w:hint="eastAsia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C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:\emqx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，如下图所示：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br w:type="textWrapping"/>
      </w:r>
      <w:r>
        <w:drawing>
          <wp:inline distT="0" distB="0" distL="114300" distR="114300">
            <wp:extent cx="5271135" cy="464820"/>
            <wp:effectExtent l="0" t="0" r="5715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br w:type="textWrapping"/>
      </w:r>
      <w:r>
        <w:drawing>
          <wp:inline distT="0" distB="0" distL="114300" distR="114300">
            <wp:extent cx="5272405" cy="26403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2.</w:t>
      </w:r>
      <w:r>
        <w:rPr>
          <w:rFonts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Win + R </w:t>
      </w:r>
      <w:r>
        <w:rPr>
          <w:rFonts w:hint="eastAsia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→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cmd</w:t>
      </w:r>
      <w:r>
        <w:rPr>
          <w:rFonts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，启动命令行窗口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最好用管理员身份运行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，输下图所示命令 进入 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EMQX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的 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bin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目录中：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br w:type="textWrapping"/>
      </w:r>
      <w:r>
        <w:drawing>
          <wp:inline distT="0" distB="0" distL="114300" distR="114300">
            <wp:extent cx="3657600" cy="533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3.</w:t>
      </w:r>
      <w:r>
        <w:rPr>
          <w:rFonts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再输入 </w:t>
      </w:r>
      <w:r>
        <w:rPr>
          <w:rFonts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emqx</w:t>
      </w:r>
      <w:r>
        <w:rPr>
          <w:rFonts w:hint="eastAsia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install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，即可以</w:t>
      </w:r>
      <w:r>
        <w:rPr>
          <w:rFonts w:hint="eastAsia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安装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EMQX</w:t>
      </w:r>
      <w:r>
        <w:rPr>
          <w:rFonts w:hint="eastAsia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服务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了，如下图所示：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drawing>
          <wp:inline distT="0" distB="0" distL="114300" distR="114300">
            <wp:extent cx="2962275" cy="3619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安装成功</w:t>
      </w:r>
      <w:r>
        <w:rPr>
          <w:rFonts w:hint="eastAsia"/>
          <w:lang w:val="en-US" w:eastAsia="zh-CN"/>
        </w:rPr>
        <w:t>: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657090" cy="2067560"/>
            <wp:effectExtent l="0" t="0" r="10160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4.打开计算机服务，启动emqx_v4.12服务：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drawing>
          <wp:inline distT="0" distB="0" distL="114300" distR="114300">
            <wp:extent cx="5269865" cy="2200910"/>
            <wp:effectExtent l="0" t="0" r="6985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Fonts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安装完成后，本机可通过 </w:t>
      </w:r>
      <w:r>
        <w:rPr>
          <w:rFonts w:hint="default" w:ascii="Calibri" w:hAnsi="Calibri" w:eastAsia="宋体" w:cs="Calibri"/>
          <w:color w:val="0070C0"/>
          <w:kern w:val="0"/>
          <w:sz w:val="27"/>
          <w:szCs w:val="27"/>
          <w:lang w:val="en-US" w:eastAsia="zh-CN" w:bidi="ar"/>
        </w:rPr>
        <w:t xml:space="preserve">http://localhost:18083/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打开 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EMQ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控制台，查看 及修改基本配置。默认帐号密码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: admin / public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6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EMQX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默认允许匿名通讯，默认 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TCP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监听端口为：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1883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，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WS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监听端口为： 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>8083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 xml:space="preserve">，其他更多配置及 </w:t>
      </w:r>
      <w:r>
        <w:rPr>
          <w:rFonts w:hint="default" w:ascii="Calibri" w:hAnsi="Calibri" w:eastAsia="宋体" w:cs="Calibri"/>
          <w:color w:val="000000"/>
          <w:kern w:val="0"/>
          <w:sz w:val="27"/>
          <w:szCs w:val="27"/>
          <w:lang w:val="en-US" w:eastAsia="zh-CN" w:bidi="ar"/>
        </w:rPr>
        <w:t xml:space="preserve">ACL </w:t>
      </w:r>
      <w:r>
        <w:rPr>
          <w:rFonts w:hint="default" w:ascii="宋" w:hAnsi="宋" w:eastAsia="宋" w:cs="宋"/>
          <w:color w:val="000000"/>
          <w:kern w:val="0"/>
          <w:sz w:val="27"/>
          <w:szCs w:val="27"/>
          <w:lang w:val="en-US" w:eastAsia="zh-CN" w:bidi="ar"/>
        </w:rPr>
        <w:t>策略可查询官方文档：</w:t>
      </w:r>
      <w:r>
        <w:rPr>
          <w:rFonts w:hint="default" w:ascii="Calibri" w:hAnsi="Calibri" w:eastAsia="宋体" w:cs="Calibri"/>
          <w:color w:val="0563C1"/>
          <w:kern w:val="0"/>
          <w:sz w:val="27"/>
          <w:szCs w:val="27"/>
          <w:lang w:val="en-US" w:eastAsia="zh-CN" w:bidi="ar"/>
        </w:rPr>
        <w:t>https://developer.emqx.io/docs/broker/v3/cn/</w:t>
      </w:r>
    </w:p>
    <w:p>
      <w:pPr>
        <w:bidi w:val="0"/>
      </w:pPr>
      <w:r>
        <w:rPr>
          <w:lang w:val="en-US" w:eastAsia="zh-CN"/>
        </w:rPr>
        <w:br w:type="textWrapping"/>
      </w:r>
    </w:p>
    <w:p>
      <w:pPr>
        <w:pStyle w:val="2"/>
        <w:bidi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-Bold">
    <w:altName w:val="IDAutomationHC39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DAutomationHC39M">
    <w:panose1 w:val="02000509000000020004"/>
    <w:charset w:val="00"/>
    <w:family w:val="auto"/>
    <w:pitch w:val="default"/>
    <w:sig w:usb0="80000003" w:usb1="0000004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IDAutomationHC39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92FF2"/>
    <w:rsid w:val="14E92FF2"/>
    <w:rsid w:val="6D727917"/>
    <w:rsid w:val="7EC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2020-08-10T00:44:00Z</dcterms:created>
  <dc:creator>念旧丶</dc:creator>
  <cp:lastModifiedBy>念旧丶</cp:lastModifiedBy>
  <dcterms:modified xsi:type="dcterms:W3CDTF">2020-08-10T00:59:28Z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